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991E" w14:textId="22FBD538" w:rsidR="00EF0CA0" w:rsidRDefault="00EF0CA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INSTRUCTIONS:</w:t>
      </w:r>
    </w:p>
    <w:p w14:paraId="322F90A6" w14:textId="65CCF8D5" w:rsidR="00EF0CA0" w:rsidRDefault="00EF0CA0">
      <w:pPr>
        <w:rPr>
          <w:rFonts w:ascii="Times New Roman" w:hAnsi="Times New Roman" w:cs="Times New Roman"/>
        </w:rPr>
      </w:pPr>
    </w:p>
    <w:p w14:paraId="0372FCFE" w14:textId="20CC8E03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 the enclosed letter to describe your organization and put it on your letterhead if possible.   Areas to change are marked in Red.  Save your letter as a .pdf file.</w:t>
      </w:r>
    </w:p>
    <w:p w14:paraId="4E8F3B6B" w14:textId="77F57FDF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Online, go to </w:t>
      </w:r>
      <w:hyperlink r:id="rId5" w:history="1">
        <w:r w:rsidRPr="00743D52">
          <w:rPr>
            <w:rStyle w:val="Hyperlink"/>
            <w:rFonts w:ascii="Times New Roman" w:hAnsi="Times New Roman" w:cs="Times New Roman"/>
          </w:rPr>
          <w:t>https://www.fcc.gov/ecfs/filings</w:t>
        </w:r>
      </w:hyperlink>
    </w:p>
    <w:p w14:paraId="5121B336" w14:textId="0888A65C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“Proceedings” enter “05-311”</w:t>
      </w:r>
    </w:p>
    <w:p w14:paraId="7D62BC22" w14:textId="142E4E89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“Name of Filer” enter your name or your organization’s name</w:t>
      </w:r>
    </w:p>
    <w:p w14:paraId="4F878E79" w14:textId="1F0B74EB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“Address” enter your Address</w:t>
      </w:r>
    </w:p>
    <w:p w14:paraId="5DDC0927" w14:textId="5E8A2458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your City State and Zip Code</w:t>
      </w:r>
    </w:p>
    <w:p w14:paraId="74A12200" w14:textId="2F31A790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the .pdf</w:t>
      </w:r>
    </w:p>
    <w:p w14:paraId="1EF60406" w14:textId="189A0C94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“Email Confirmation” </w:t>
      </w:r>
    </w:p>
    <w:p w14:paraId="68E1524B" w14:textId="6FE3685D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“Continue to Review Screen”</w:t>
      </w:r>
    </w:p>
    <w:p w14:paraId="0227A8B5" w14:textId="1412B9B0" w:rsidR="00EF0CA0" w:rsidRDefault="00EF0CA0" w:rsidP="00EF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“Submit”</w:t>
      </w:r>
    </w:p>
    <w:p w14:paraId="2D6A63D7" w14:textId="19E4EE4E" w:rsidR="00EF0CA0" w:rsidRDefault="00EF0CA0" w:rsidP="00EF0CA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receive an email confirmation. </w:t>
      </w:r>
    </w:p>
    <w:p w14:paraId="73D32379" w14:textId="0604BD97" w:rsidR="00EF0CA0" w:rsidRDefault="00EF0CA0" w:rsidP="00EF0CA0">
      <w:pPr>
        <w:rPr>
          <w:rFonts w:ascii="Times New Roman" w:hAnsi="Times New Roman" w:cs="Times New Roman"/>
        </w:rPr>
      </w:pPr>
    </w:p>
    <w:p w14:paraId="7EE9FB3B" w14:textId="3107410B" w:rsidR="00EF0CA0" w:rsidRPr="00EF0CA0" w:rsidRDefault="00EF0CA0" w:rsidP="00EF0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14:paraId="239DCCC4" w14:textId="452EBAAC" w:rsidR="00C025B4" w:rsidRDefault="00EF0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C3DF9" w:rsidRPr="00EF0CA0">
        <w:rPr>
          <w:rFonts w:ascii="Times New Roman" w:hAnsi="Times New Roman" w:cs="Times New Roman"/>
          <w:color w:val="FF0000"/>
        </w:rPr>
        <w:lastRenderedPageBreak/>
        <w:t>[</w:t>
      </w:r>
      <w:r w:rsidR="006F5F24" w:rsidRPr="00EF0CA0">
        <w:rPr>
          <w:rFonts w:ascii="Times New Roman" w:hAnsi="Times New Roman" w:cs="Times New Roman"/>
          <w:color w:val="FF0000"/>
        </w:rPr>
        <w:t>Date</w:t>
      </w:r>
      <w:r w:rsidR="00DC3DF9" w:rsidRPr="00EF0CA0">
        <w:rPr>
          <w:rFonts w:ascii="Times New Roman" w:hAnsi="Times New Roman" w:cs="Times New Roman"/>
          <w:color w:val="FF0000"/>
        </w:rPr>
        <w:t>]</w:t>
      </w:r>
    </w:p>
    <w:p w14:paraId="477AB1DA" w14:textId="34C9D088" w:rsidR="006F5F24" w:rsidRDefault="006F5F24">
      <w:pPr>
        <w:rPr>
          <w:rFonts w:ascii="Times New Roman" w:hAnsi="Times New Roman" w:cs="Times New Roman"/>
        </w:rPr>
      </w:pPr>
    </w:p>
    <w:p w14:paraId="1D7A7A95" w14:textId="7BD4781D" w:rsidR="00193686" w:rsidRDefault="00DC3DF9" w:rsidP="00193686">
      <w:pPr>
        <w:pStyle w:val="BlockText"/>
      </w:pPr>
      <w:r w:rsidRPr="00DC3DF9">
        <w:t xml:space="preserve">The Honorable </w:t>
      </w:r>
      <w:proofErr w:type="spellStart"/>
      <w:r w:rsidRPr="00DC3DF9">
        <w:t>Ajit</w:t>
      </w:r>
      <w:proofErr w:type="spellEnd"/>
      <w:r w:rsidRPr="00DC3DF9">
        <w:t xml:space="preserve"> Pai</w:t>
      </w:r>
      <w:r w:rsidR="00EF0CA0">
        <w:t>, Chairman</w:t>
      </w:r>
      <w:r w:rsidRPr="00DC3DF9">
        <w:br/>
      </w:r>
      <w:r w:rsidR="00193686">
        <w:t>The Honorable Michael O’Rielly, Commissioner</w:t>
      </w:r>
    </w:p>
    <w:p w14:paraId="3AA6AB4C" w14:textId="44E66128" w:rsidR="00DC3DF9" w:rsidRPr="00DC3DF9" w:rsidRDefault="00193686" w:rsidP="00DC3DF9">
      <w:pPr>
        <w:pStyle w:val="BlockText"/>
      </w:pPr>
      <w:r>
        <w:t>The Honorable Brendan Carr, Commissioner</w:t>
      </w:r>
      <w:r>
        <w:br/>
        <w:t xml:space="preserve">The Honorable Jessica Rosenworcel, Commissioner  </w:t>
      </w:r>
      <w:r w:rsidR="00DC3DF9" w:rsidRPr="00DC3DF9">
        <w:br/>
        <w:t>Federal Communications Commission</w:t>
      </w:r>
    </w:p>
    <w:p w14:paraId="3D51AEC6" w14:textId="270658EE" w:rsidR="00DC3DF9" w:rsidRPr="00DC3DF9" w:rsidRDefault="00DC3DF9" w:rsidP="00DC3DF9">
      <w:pPr>
        <w:rPr>
          <w:rFonts w:ascii="Times New Roman" w:hAnsi="Times New Roman" w:cs="Times New Roman"/>
          <w:sz w:val="24"/>
          <w:szCs w:val="24"/>
        </w:rPr>
      </w:pPr>
      <w:r w:rsidRPr="00DC3DF9">
        <w:rPr>
          <w:rFonts w:ascii="Times New Roman" w:hAnsi="Times New Roman" w:cs="Times New Roman"/>
          <w:sz w:val="24"/>
          <w:szCs w:val="24"/>
        </w:rPr>
        <w:t>455 12</w:t>
      </w:r>
      <w:r w:rsidRPr="00DC3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3DF9">
        <w:rPr>
          <w:rFonts w:ascii="Times New Roman" w:hAnsi="Times New Roman" w:cs="Times New Roman"/>
          <w:sz w:val="24"/>
          <w:szCs w:val="24"/>
        </w:rPr>
        <w:t xml:space="preserve"> Street, Southwest</w:t>
      </w:r>
      <w:r w:rsidRPr="00DC3DF9">
        <w:rPr>
          <w:rFonts w:ascii="Times New Roman" w:hAnsi="Times New Roman" w:cs="Times New Roman"/>
          <w:sz w:val="24"/>
          <w:szCs w:val="24"/>
        </w:rPr>
        <w:br/>
        <w:t>Washington, DC, 20544</w:t>
      </w:r>
    </w:p>
    <w:p w14:paraId="01A1DA90" w14:textId="394A7CA3" w:rsidR="006F5F24" w:rsidRPr="00DC3DF9" w:rsidRDefault="006F5F24">
      <w:pPr>
        <w:rPr>
          <w:rFonts w:ascii="Times New Roman" w:hAnsi="Times New Roman" w:cs="Times New Roman"/>
          <w:sz w:val="24"/>
          <w:szCs w:val="24"/>
        </w:rPr>
      </w:pPr>
    </w:p>
    <w:p w14:paraId="54CE2449" w14:textId="77777777" w:rsidR="00193686" w:rsidRDefault="006F5F24">
      <w:pPr>
        <w:rPr>
          <w:rFonts w:ascii="Times New Roman" w:hAnsi="Times New Roman" w:cs="Times New Roman"/>
          <w:sz w:val="24"/>
          <w:szCs w:val="24"/>
        </w:rPr>
      </w:pPr>
      <w:r w:rsidRPr="00DC3DF9">
        <w:rPr>
          <w:rFonts w:ascii="Times New Roman" w:hAnsi="Times New Roman" w:cs="Times New Roman"/>
          <w:i/>
          <w:sz w:val="24"/>
          <w:szCs w:val="24"/>
        </w:rPr>
        <w:t xml:space="preserve">RE:  MB Docket No 05-311   In the Matter of Implementation of Section 621(a)(1) of the Cable Communications Policy Act of 1984 as Amended by the Cable Television Consumer Protection and Competition Act of 1992 </w:t>
      </w:r>
    </w:p>
    <w:p w14:paraId="799C4723" w14:textId="152F5B4C" w:rsidR="006F5F24" w:rsidRPr="00193686" w:rsidRDefault="006F5F24">
      <w:pPr>
        <w:rPr>
          <w:rFonts w:ascii="Times New Roman" w:hAnsi="Times New Roman" w:cs="Times New Roman"/>
          <w:i/>
          <w:sz w:val="24"/>
          <w:szCs w:val="24"/>
        </w:rPr>
      </w:pPr>
      <w:r w:rsidRPr="00DC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01BC6" w14:textId="22DB345B" w:rsidR="00DC3DF9" w:rsidRDefault="006F5F24">
      <w:pPr>
        <w:rPr>
          <w:rFonts w:ascii="Times New Roman" w:hAnsi="Times New Roman" w:cs="Times New Roman"/>
          <w:sz w:val="24"/>
          <w:szCs w:val="24"/>
        </w:rPr>
      </w:pPr>
      <w:r w:rsidRPr="00DC3DF9">
        <w:rPr>
          <w:rFonts w:ascii="Times New Roman" w:hAnsi="Times New Roman" w:cs="Times New Roman"/>
          <w:sz w:val="24"/>
          <w:szCs w:val="24"/>
        </w:rPr>
        <w:t xml:space="preserve">We are writing in support of the Comments of the </w:t>
      </w:r>
      <w:r w:rsidR="00232AF9">
        <w:rPr>
          <w:rFonts w:ascii="Times New Roman" w:hAnsi="Times New Roman" w:cs="Times New Roman"/>
          <w:sz w:val="24"/>
          <w:szCs w:val="24"/>
        </w:rPr>
        <w:t>Cable Act Preservation Alliance (</w:t>
      </w:r>
      <w:r w:rsidR="00B473E5">
        <w:rPr>
          <w:rFonts w:ascii="Times New Roman" w:hAnsi="Times New Roman" w:cs="Times New Roman"/>
          <w:sz w:val="24"/>
          <w:szCs w:val="24"/>
        </w:rPr>
        <w:t>“</w:t>
      </w:r>
      <w:r w:rsidR="00232AF9">
        <w:rPr>
          <w:rFonts w:ascii="Times New Roman" w:hAnsi="Times New Roman" w:cs="Times New Roman"/>
          <w:sz w:val="24"/>
          <w:szCs w:val="24"/>
        </w:rPr>
        <w:t>CAPA</w:t>
      </w:r>
      <w:r w:rsidR="00B473E5">
        <w:rPr>
          <w:rFonts w:ascii="Times New Roman" w:hAnsi="Times New Roman" w:cs="Times New Roman"/>
          <w:sz w:val="24"/>
          <w:szCs w:val="24"/>
        </w:rPr>
        <w:t>”</w:t>
      </w:r>
      <w:r w:rsidR="00232AF9">
        <w:rPr>
          <w:rFonts w:ascii="Times New Roman" w:hAnsi="Times New Roman" w:cs="Times New Roman"/>
          <w:sz w:val="24"/>
          <w:szCs w:val="24"/>
        </w:rPr>
        <w:t>)</w:t>
      </w:r>
      <w:r w:rsidRPr="00DC3DF9">
        <w:rPr>
          <w:rFonts w:ascii="Times New Roman" w:hAnsi="Times New Roman" w:cs="Times New Roman"/>
          <w:sz w:val="24"/>
          <w:szCs w:val="24"/>
        </w:rPr>
        <w:t xml:space="preserve"> in the Second Further Notice of Proposed Rule Making</w:t>
      </w:r>
      <w:r w:rsidR="00DC3DF9">
        <w:rPr>
          <w:rFonts w:ascii="Times New Roman" w:hAnsi="Times New Roman" w:cs="Times New Roman"/>
          <w:sz w:val="24"/>
          <w:szCs w:val="24"/>
        </w:rPr>
        <w:t>.   We oppose the tentative conclusions the FCC reaches in the proceeding because of their impacts on our community.</w:t>
      </w:r>
    </w:p>
    <w:p w14:paraId="5CBA20D1" w14:textId="70DB435D" w:rsidR="00DC3DF9" w:rsidRPr="00EF0CA0" w:rsidRDefault="00DC3D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CA0">
        <w:rPr>
          <w:rFonts w:ascii="Times New Roman" w:hAnsi="Times New Roman" w:cs="Times New Roman"/>
          <w:color w:val="FF0000"/>
          <w:sz w:val="24"/>
          <w:szCs w:val="24"/>
        </w:rPr>
        <w:t>[Describe your organization’s relationship with P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ublic 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ducational and 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>overnment (PEG)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 Access and community television.  Describe the benefits it provides faith communities and your organization.</w:t>
      </w:r>
      <w:r w:rsidR="001D67C0" w:rsidRPr="00EF0CA0">
        <w:rPr>
          <w:rFonts w:ascii="Times New Roman" w:hAnsi="Times New Roman" w:cs="Times New Roman"/>
          <w:color w:val="FF0000"/>
          <w:sz w:val="24"/>
          <w:szCs w:val="24"/>
        </w:rPr>
        <w:t xml:space="preserve">  Be as specific as you wish to tell that story</w:t>
      </w:r>
      <w:r w:rsidRPr="00EF0CA0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1D7CA6D" w14:textId="71BA7445" w:rsidR="006F5F24" w:rsidRDefault="00DC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benefit for people of faith was what was intended when Congress set up the Cable Act.   PEG Access does not solely benefit a local government or franchising authority:  It benefits </w:t>
      </w:r>
      <w:r w:rsidR="001D67C0">
        <w:rPr>
          <w:rFonts w:ascii="Times New Roman" w:hAnsi="Times New Roman" w:cs="Times New Roman"/>
          <w:sz w:val="24"/>
          <w:szCs w:val="24"/>
        </w:rPr>
        <w:t xml:space="preserve">and strengthens the </w:t>
      </w:r>
      <w:r>
        <w:rPr>
          <w:rFonts w:ascii="Times New Roman" w:hAnsi="Times New Roman" w:cs="Times New Roman"/>
          <w:sz w:val="24"/>
          <w:szCs w:val="24"/>
        </w:rPr>
        <w:t>community as a whole</w:t>
      </w:r>
      <w:r w:rsidR="001D67C0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0A9D7F" w14:textId="6F680964" w:rsidR="00FA706E" w:rsidRDefault="00DC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1D67C0">
        <w:rPr>
          <w:rFonts w:ascii="Times New Roman" w:hAnsi="Times New Roman" w:cs="Times New Roman"/>
          <w:sz w:val="24"/>
          <w:szCs w:val="24"/>
        </w:rPr>
        <w:t xml:space="preserve">allowing cable operators to reduce franchise fee support for local communities if they opt for local channels, the FNPRM </w:t>
      </w:r>
      <w:r>
        <w:rPr>
          <w:rFonts w:ascii="Times New Roman" w:hAnsi="Times New Roman" w:cs="Times New Roman"/>
          <w:sz w:val="24"/>
          <w:szCs w:val="24"/>
        </w:rPr>
        <w:t>diminish</w:t>
      </w:r>
      <w:r w:rsidR="00B473E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C0">
        <w:rPr>
          <w:rFonts w:ascii="Times New Roman" w:hAnsi="Times New Roman" w:cs="Times New Roman"/>
          <w:sz w:val="24"/>
          <w:szCs w:val="24"/>
        </w:rPr>
        <w:t>the ability of PEG channels to serve communities such as our</w:t>
      </w:r>
      <w:r w:rsidR="00FA706E">
        <w:rPr>
          <w:rFonts w:ascii="Times New Roman" w:hAnsi="Times New Roman" w:cs="Times New Roman"/>
          <w:sz w:val="24"/>
          <w:szCs w:val="24"/>
        </w:rPr>
        <w:t>s.    We ask that it not be adopted.</w:t>
      </w:r>
    </w:p>
    <w:p w14:paraId="223D6980" w14:textId="65A3E763" w:rsidR="00FA706E" w:rsidRDefault="00FA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36FE68B9" w14:textId="324CE23E" w:rsidR="00FA706E" w:rsidRDefault="00FA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A9022B7" w14:textId="1690972E" w:rsidR="00FA706E" w:rsidRDefault="00FA706E">
      <w:pPr>
        <w:rPr>
          <w:rFonts w:ascii="Times New Roman" w:hAnsi="Times New Roman" w:cs="Times New Roman"/>
          <w:sz w:val="24"/>
          <w:szCs w:val="24"/>
        </w:rPr>
      </w:pPr>
    </w:p>
    <w:p w14:paraId="44048B3D" w14:textId="66173152" w:rsidR="00FA706E" w:rsidRPr="00EF0CA0" w:rsidRDefault="00FA70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CA0">
        <w:rPr>
          <w:rFonts w:ascii="Times New Roman" w:hAnsi="Times New Roman" w:cs="Times New Roman"/>
          <w:color w:val="FF0000"/>
          <w:sz w:val="24"/>
          <w:szCs w:val="24"/>
        </w:rPr>
        <w:t>[NAME, AFFILIATION]</w:t>
      </w:r>
    </w:p>
    <w:p w14:paraId="22CC0396" w14:textId="38673F0C" w:rsidR="00FA706E" w:rsidRPr="00DC3DF9" w:rsidRDefault="00FA706E">
      <w:pPr>
        <w:rPr>
          <w:rFonts w:ascii="Times New Roman" w:hAnsi="Times New Roman" w:cs="Times New Roman"/>
          <w:sz w:val="24"/>
          <w:szCs w:val="24"/>
        </w:rPr>
      </w:pPr>
    </w:p>
    <w:sectPr w:rsidR="00FA706E" w:rsidRPr="00DC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CAE"/>
    <w:multiLevelType w:val="hybridMultilevel"/>
    <w:tmpl w:val="E0F26622"/>
    <w:lvl w:ilvl="0" w:tplc="E0605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24"/>
    <w:rsid w:val="00032619"/>
    <w:rsid w:val="00193686"/>
    <w:rsid w:val="001C224F"/>
    <w:rsid w:val="001D67C0"/>
    <w:rsid w:val="00232AF9"/>
    <w:rsid w:val="0037333C"/>
    <w:rsid w:val="0055453F"/>
    <w:rsid w:val="00574EBA"/>
    <w:rsid w:val="006F5F24"/>
    <w:rsid w:val="00A2297B"/>
    <w:rsid w:val="00B473E5"/>
    <w:rsid w:val="00B55BD0"/>
    <w:rsid w:val="00DC3DF9"/>
    <w:rsid w:val="00EF0CA0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48B"/>
  <w15:chartTrackingRefBased/>
  <w15:docId w15:val="{D8CF2D2C-23CA-41F6-BEED-1FAA8C6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DC3DF9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cc.gov/ecfs/fil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Wassenaar</dc:creator>
  <cp:keywords/>
  <dc:description/>
  <cp:lastModifiedBy>Mike Wassenaar</cp:lastModifiedBy>
  <cp:revision>3</cp:revision>
  <dcterms:created xsi:type="dcterms:W3CDTF">2018-11-20T14:33:00Z</dcterms:created>
  <dcterms:modified xsi:type="dcterms:W3CDTF">2018-11-27T16:06:00Z</dcterms:modified>
</cp:coreProperties>
</file>